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2B108E40" w:rsidR="009B6F95" w:rsidRPr="00C803F3" w:rsidRDefault="009D4F96" w:rsidP="00E81E1F">
      <w:pPr>
        <w:pStyle w:val="Title1"/>
      </w:pPr>
      <w:r>
        <w:t xml:space="preserve">Stronger </w:t>
      </w:r>
      <w:r w:rsidR="009412EC">
        <w:t xml:space="preserve">Local </w:t>
      </w:r>
      <w:r>
        <w:t>Resilience</w:t>
      </w:r>
      <w:r w:rsidR="009412EC">
        <w:t xml:space="preserve"> Forum Pilots</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3F7A0A0F" w:rsidR="00795C95" w:rsidRPr="00B66284" w:rsidRDefault="009D4F96" w:rsidP="00B84F31">
          <w:pPr>
            <w:ind w:left="0" w:firstLine="0"/>
            <w:rPr>
              <w:rStyle w:val="Title3Char"/>
              <w:b w:val="0"/>
              <w:bCs w:val="0"/>
            </w:rPr>
          </w:pPr>
          <w:r>
            <w:rPr>
              <w:rStyle w:val="Title3Char"/>
              <w:b w:val="0"/>
              <w:bCs w:val="0"/>
            </w:rPr>
            <w:t>For direction.</w:t>
          </w:r>
        </w:p>
      </w:sdtContent>
    </w:sdt>
    <w:p w14:paraId="4DECE816" w14:textId="7DA138FD" w:rsidR="00167476" w:rsidRPr="004C67D0" w:rsidRDefault="00167476" w:rsidP="004C67D0">
      <w:pPr>
        <w:pStyle w:val="Title3"/>
      </w:pPr>
      <w:r w:rsidRPr="004C67D0">
        <w:t>Is this report confidential? 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3CE2F04" w14:textId="1FA57FED" w:rsidR="0082567F" w:rsidRPr="004C67D0" w:rsidRDefault="006F4D7C" w:rsidP="0082567F">
      <w:pPr>
        <w:pStyle w:val="MainText"/>
        <w:rPr>
          <w:rFonts w:ascii="Arial" w:hAnsi="Arial" w:cs="Arial"/>
          <w:sz w:val="24"/>
          <w:szCs w:val="24"/>
        </w:rPr>
      </w:pPr>
      <w:r>
        <w:rPr>
          <w:rFonts w:ascii="Arial" w:hAnsi="Arial" w:cs="Arial"/>
          <w:sz w:val="24"/>
          <w:szCs w:val="24"/>
        </w:rPr>
        <w:t xml:space="preserve">The paper outlines details of </w:t>
      </w:r>
      <w:r w:rsidR="009D4F96">
        <w:rPr>
          <w:rFonts w:ascii="Arial" w:hAnsi="Arial" w:cs="Arial"/>
          <w:sz w:val="24"/>
          <w:szCs w:val="24"/>
        </w:rPr>
        <w:t>stronger local resilience forum</w:t>
      </w:r>
      <w:r>
        <w:rPr>
          <w:rFonts w:ascii="Arial" w:hAnsi="Arial" w:cs="Arial"/>
          <w:sz w:val="24"/>
          <w:szCs w:val="24"/>
        </w:rPr>
        <w:t xml:space="preserve"> pilots</w:t>
      </w:r>
      <w:r w:rsidR="009D4F96">
        <w:rPr>
          <w:rFonts w:ascii="Arial" w:hAnsi="Arial" w:cs="Arial"/>
          <w:sz w:val="24"/>
          <w:szCs w:val="24"/>
        </w:rPr>
        <w:t xml:space="preserve"> through the creation of a chief resilience officer. </w:t>
      </w:r>
      <w:r>
        <w:rPr>
          <w:rFonts w:ascii="Arial" w:hAnsi="Arial" w:cs="Arial"/>
          <w:sz w:val="24"/>
          <w:szCs w:val="24"/>
        </w:rPr>
        <w:t xml:space="preserve">An official from </w:t>
      </w:r>
      <w:r w:rsidR="009D4F96">
        <w:rPr>
          <w:rFonts w:ascii="Arial" w:hAnsi="Arial" w:cs="Arial"/>
          <w:sz w:val="24"/>
          <w:szCs w:val="24"/>
        </w:rPr>
        <w:t xml:space="preserve">DLUHC </w:t>
      </w:r>
      <w:r>
        <w:rPr>
          <w:rFonts w:ascii="Arial" w:hAnsi="Arial" w:cs="Arial"/>
          <w:sz w:val="24"/>
          <w:szCs w:val="24"/>
        </w:rPr>
        <w:t>will</w:t>
      </w:r>
      <w:r w:rsidR="009D4F96">
        <w:rPr>
          <w:rFonts w:ascii="Arial" w:hAnsi="Arial" w:cs="Arial"/>
          <w:sz w:val="24"/>
          <w:szCs w:val="24"/>
        </w:rPr>
        <w:t xml:space="preserve"> presen</w:t>
      </w:r>
      <w:r>
        <w:rPr>
          <w:rFonts w:ascii="Arial" w:hAnsi="Arial" w:cs="Arial"/>
          <w:sz w:val="24"/>
          <w:szCs w:val="24"/>
        </w:rPr>
        <w:t>t</w:t>
      </w:r>
      <w:r w:rsidR="009D4F96">
        <w:rPr>
          <w:rFonts w:ascii="Arial" w:hAnsi="Arial" w:cs="Arial"/>
          <w:sz w:val="24"/>
          <w:szCs w:val="24"/>
        </w:rPr>
        <w:t xml:space="preserve"> </w:t>
      </w:r>
      <w:r w:rsidR="00251707">
        <w:rPr>
          <w:rFonts w:ascii="Arial" w:hAnsi="Arial" w:cs="Arial"/>
          <w:sz w:val="24"/>
          <w:szCs w:val="24"/>
        </w:rPr>
        <w:t>to</w:t>
      </w:r>
      <w:r w:rsidR="009D4F96">
        <w:rPr>
          <w:rFonts w:ascii="Arial" w:hAnsi="Arial" w:cs="Arial"/>
          <w:sz w:val="24"/>
          <w:szCs w:val="24"/>
        </w:rPr>
        <w:t xml:space="preserve"> the </w:t>
      </w:r>
      <w:r>
        <w:rPr>
          <w:rFonts w:ascii="Arial" w:hAnsi="Arial" w:cs="Arial"/>
          <w:sz w:val="24"/>
          <w:szCs w:val="24"/>
        </w:rPr>
        <w:t>Committee, giving</w:t>
      </w:r>
      <w:r w:rsidR="009D4F96">
        <w:rPr>
          <w:rFonts w:ascii="Arial" w:hAnsi="Arial" w:cs="Arial"/>
          <w:sz w:val="24"/>
          <w:szCs w:val="24"/>
        </w:rPr>
        <w:t xml:space="preserve"> update</w:t>
      </w:r>
      <w:r>
        <w:rPr>
          <w:rFonts w:ascii="Arial" w:hAnsi="Arial" w:cs="Arial"/>
          <w:sz w:val="24"/>
          <w:szCs w:val="24"/>
        </w:rPr>
        <w:t>s</w:t>
      </w:r>
      <w:r w:rsidR="009D4F96">
        <w:rPr>
          <w:rFonts w:ascii="Arial" w:hAnsi="Arial" w:cs="Arial"/>
          <w:sz w:val="24"/>
          <w:szCs w:val="24"/>
        </w:rPr>
        <w:t xml:space="preserve"> on progress and provid</w:t>
      </w:r>
      <w:r>
        <w:rPr>
          <w:rFonts w:ascii="Arial" w:hAnsi="Arial" w:cs="Arial"/>
          <w:sz w:val="24"/>
          <w:szCs w:val="24"/>
        </w:rPr>
        <w:t>ing</w:t>
      </w:r>
      <w:r w:rsidR="009D4F96">
        <w:rPr>
          <w:rFonts w:ascii="Arial" w:hAnsi="Arial" w:cs="Arial"/>
          <w:sz w:val="24"/>
          <w:szCs w:val="24"/>
        </w:rPr>
        <w:t xml:space="preserve"> members</w:t>
      </w:r>
      <w:r w:rsidR="00251707">
        <w:rPr>
          <w:rFonts w:ascii="Arial" w:hAnsi="Arial" w:cs="Arial"/>
          <w:sz w:val="24"/>
          <w:szCs w:val="24"/>
        </w:rPr>
        <w:t xml:space="preserve"> </w:t>
      </w:r>
      <w:r w:rsidR="009D4F96">
        <w:rPr>
          <w:rFonts w:ascii="Arial" w:hAnsi="Arial" w:cs="Arial"/>
          <w:sz w:val="24"/>
          <w:szCs w:val="24"/>
        </w:rPr>
        <w:t>with an opportunity to raise questions about the role of members and governance structures</w:t>
      </w:r>
      <w:r>
        <w:rPr>
          <w:rFonts w:ascii="Arial" w:hAnsi="Arial" w:cs="Arial"/>
          <w:sz w:val="24"/>
          <w:szCs w:val="24"/>
        </w:rPr>
        <w:t>.</w:t>
      </w:r>
    </w:p>
    <w:p w14:paraId="4207AE82" w14:textId="095C51A1" w:rsidR="009B6F95" w:rsidRDefault="009B6F95" w:rsidP="004C67D0">
      <w:pPr>
        <w:pStyle w:val="Title3"/>
      </w:pPr>
    </w:p>
    <w:p w14:paraId="669BB848" w14:textId="7E7B15CB" w:rsidR="00E272FA" w:rsidRDefault="00BC768C" w:rsidP="004C67D0">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9412EC">
            <w:rPr>
              <w:rStyle w:val="ReportTemplate"/>
              <w:b w:val="0"/>
              <w:bCs w:val="0"/>
            </w:rPr>
            <w:t>Supporting local people and places</w:t>
          </w:r>
        </w:sdtContent>
      </w:sdt>
    </w:p>
    <w:p w14:paraId="065258CB" w14:textId="15CCFB43" w:rsidR="00F56CEF" w:rsidRDefault="00F56CEF" w:rsidP="004C67D0">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4C67D0">
                            <w:pPr>
                              <w:pStyle w:val="Title3"/>
                            </w:pPr>
                          </w:p>
                          <w:p w14:paraId="3DD7AE91" w14:textId="77CA891E" w:rsidR="000F69FB" w:rsidRPr="00B233C5" w:rsidRDefault="00E272FA" w:rsidP="004C67D0">
                            <w:pPr>
                              <w:pStyle w:val="Title3"/>
                              <w:rPr>
                                <w:sz w:val="20"/>
                                <w:szCs w:val="20"/>
                              </w:rPr>
                            </w:pPr>
                            <w:r w:rsidRPr="00B233C5">
                              <w:t xml:space="preserve">That the </w:t>
                            </w:r>
                            <w:r w:rsidR="006F4D7C">
                              <w:t>Committee</w:t>
                            </w:r>
                            <w:r w:rsidR="00251707">
                              <w:t xml:space="preserve"> support the pilots and suggest ways to address</w:t>
                            </w:r>
                            <w:r w:rsidR="006F4D7C">
                              <w:t xml:space="preserve"> </w:t>
                            </w:r>
                            <w:r w:rsidR="00251707">
                              <w:t>governance</w:t>
                            </w:r>
                            <w:r w:rsidR="00D5259C">
                              <w:t xml:space="preserve"> or other</w:t>
                            </w:r>
                            <w:r w:rsidR="00251707">
                              <w:t xml:space="preserve"> issues.</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4C67D0">
                      <w:pPr>
                        <w:pStyle w:val="Title3"/>
                      </w:pPr>
                    </w:p>
                    <w:p w14:paraId="3DD7AE91" w14:textId="77CA891E" w:rsidR="000F69FB" w:rsidRPr="00B233C5" w:rsidRDefault="00E272FA" w:rsidP="004C67D0">
                      <w:pPr>
                        <w:pStyle w:val="Title3"/>
                        <w:rPr>
                          <w:sz w:val="20"/>
                          <w:szCs w:val="20"/>
                        </w:rPr>
                      </w:pPr>
                      <w:r w:rsidRPr="00B233C5">
                        <w:t xml:space="preserve">That the </w:t>
                      </w:r>
                      <w:r w:rsidR="006F4D7C">
                        <w:t>Committee</w:t>
                      </w:r>
                      <w:r w:rsidR="00251707">
                        <w:t xml:space="preserve"> support the pilots and suggest ways to address</w:t>
                      </w:r>
                      <w:r w:rsidR="006F4D7C">
                        <w:t xml:space="preserve"> </w:t>
                      </w:r>
                      <w:r w:rsidR="00251707">
                        <w:t>governance</w:t>
                      </w:r>
                      <w:r w:rsidR="00D5259C">
                        <w:t xml:space="preserve"> or other</w:t>
                      </w:r>
                      <w:r w:rsidR="00251707">
                        <w:t xml:space="preserve"> issues.</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4C67D0">
      <w:pPr>
        <w:pStyle w:val="Title3"/>
      </w:pPr>
    </w:p>
    <w:p w14:paraId="19626BE9" w14:textId="77777777" w:rsidR="009B6F95" w:rsidRDefault="009B6F95" w:rsidP="004C67D0">
      <w:pPr>
        <w:pStyle w:val="Title3"/>
      </w:pPr>
    </w:p>
    <w:p w14:paraId="6FD279E5" w14:textId="77777777" w:rsidR="009B6F95" w:rsidRDefault="009B6F95" w:rsidP="004C67D0">
      <w:pPr>
        <w:pStyle w:val="Title3"/>
      </w:pPr>
    </w:p>
    <w:p w14:paraId="789B457E" w14:textId="77777777" w:rsidR="009B6F95" w:rsidRDefault="009B6F95" w:rsidP="004C67D0">
      <w:pPr>
        <w:pStyle w:val="Title3"/>
      </w:pPr>
    </w:p>
    <w:p w14:paraId="77C5E3FD" w14:textId="77777777" w:rsidR="009B6F95" w:rsidRDefault="009B6F95" w:rsidP="004C67D0">
      <w:pPr>
        <w:pStyle w:val="Title3"/>
      </w:pPr>
    </w:p>
    <w:p w14:paraId="7DC84C6E" w14:textId="77777777" w:rsidR="009B6F95" w:rsidRDefault="009B6F95" w:rsidP="004C67D0">
      <w:pPr>
        <w:pStyle w:val="Title3"/>
      </w:pPr>
    </w:p>
    <w:p w14:paraId="08290AFB" w14:textId="77777777" w:rsidR="009B6F95" w:rsidRDefault="009B6F95" w:rsidP="004C67D0">
      <w:pPr>
        <w:pStyle w:val="Title3"/>
      </w:pPr>
    </w:p>
    <w:p w14:paraId="2996EBC5" w14:textId="77777777" w:rsidR="009B6F95" w:rsidRDefault="009B6F95" w:rsidP="004C67D0">
      <w:pPr>
        <w:pStyle w:val="Title3"/>
      </w:pPr>
    </w:p>
    <w:p w14:paraId="0659F67D" w14:textId="77777777" w:rsidR="00E272FA" w:rsidRPr="00B233C5" w:rsidRDefault="00E272FA" w:rsidP="004C67D0">
      <w:pPr>
        <w:pStyle w:val="Title3"/>
      </w:pPr>
      <w:r w:rsidRPr="00B233C5">
        <w:t xml:space="preserve">Contact </w:t>
      </w:r>
      <w:proofErr w:type="gramStart"/>
      <w:r w:rsidRPr="00B233C5">
        <w:t>details</w:t>
      </w:r>
      <w:proofErr w:type="gramEnd"/>
    </w:p>
    <w:p w14:paraId="4451C8B1" w14:textId="755BE664" w:rsidR="00E272FA" w:rsidRPr="004C67D0" w:rsidRDefault="00E272FA" w:rsidP="00E272FA">
      <w:pPr>
        <w:spacing w:after="120"/>
        <w:rPr>
          <w:sz w:val="24"/>
          <w:szCs w:val="24"/>
        </w:rPr>
      </w:pPr>
      <w:r w:rsidRPr="004C67D0">
        <w:rPr>
          <w:sz w:val="24"/>
          <w:szCs w:val="24"/>
        </w:rPr>
        <w:t xml:space="preserve">Contact officer: </w:t>
      </w:r>
      <w:r w:rsidR="006F4D7C">
        <w:rPr>
          <w:sz w:val="24"/>
          <w:szCs w:val="24"/>
        </w:rPr>
        <w:t>Marshall Scott</w:t>
      </w:r>
    </w:p>
    <w:p w14:paraId="108CF962" w14:textId="2F7625B1" w:rsidR="00E272FA" w:rsidRPr="004C67D0" w:rsidRDefault="00E272FA" w:rsidP="00E272FA">
      <w:pPr>
        <w:spacing w:after="120"/>
        <w:rPr>
          <w:sz w:val="24"/>
          <w:szCs w:val="24"/>
        </w:rPr>
      </w:pPr>
      <w:r w:rsidRPr="004C67D0">
        <w:rPr>
          <w:sz w:val="24"/>
          <w:szCs w:val="24"/>
        </w:rPr>
        <w:t>Position:</w:t>
      </w:r>
      <w:r w:rsidR="006F4D7C">
        <w:rPr>
          <w:sz w:val="24"/>
          <w:szCs w:val="24"/>
        </w:rPr>
        <w:t xml:space="preserve"> Policy Adviser (Fire)</w:t>
      </w:r>
    </w:p>
    <w:p w14:paraId="0B47D83B" w14:textId="4D8E377E" w:rsidR="00E272FA" w:rsidRPr="004C67D0" w:rsidRDefault="00E272FA" w:rsidP="00E272FA">
      <w:pPr>
        <w:spacing w:after="120"/>
        <w:rPr>
          <w:sz w:val="24"/>
          <w:szCs w:val="24"/>
        </w:rPr>
      </w:pPr>
      <w:r w:rsidRPr="004C67D0">
        <w:rPr>
          <w:sz w:val="24"/>
          <w:szCs w:val="24"/>
        </w:rPr>
        <w:t>Phone no: 0</w:t>
      </w:r>
      <w:r w:rsidR="006F4D7C">
        <w:rPr>
          <w:sz w:val="24"/>
          <w:szCs w:val="24"/>
        </w:rPr>
        <w:t>7884 312232</w:t>
      </w:r>
      <w:r w:rsidRPr="004C67D0">
        <w:rPr>
          <w:sz w:val="24"/>
          <w:szCs w:val="24"/>
        </w:rPr>
        <w:t xml:space="preserve"> </w:t>
      </w:r>
    </w:p>
    <w:p w14:paraId="37B9100A" w14:textId="4BA5828B" w:rsidR="0029592B" w:rsidRDefault="00E272FA" w:rsidP="0029592B">
      <w:pPr>
        <w:spacing w:after="120"/>
        <w:rPr>
          <w:sz w:val="24"/>
          <w:szCs w:val="24"/>
        </w:rPr>
      </w:pPr>
      <w:r w:rsidRPr="004C67D0">
        <w:rPr>
          <w:sz w:val="24"/>
          <w:szCs w:val="24"/>
        </w:rPr>
        <w:t>Email:</w:t>
      </w:r>
      <w:bookmarkStart w:id="0" w:name="_Hlk127962540"/>
      <w:r w:rsidR="006F4D7C">
        <w:rPr>
          <w:sz w:val="24"/>
          <w:szCs w:val="24"/>
        </w:rPr>
        <w:t xml:space="preserve"> </w:t>
      </w:r>
      <w:hyperlink r:id="rId11" w:history="1">
        <w:r w:rsidR="006F4D7C" w:rsidRPr="008263C7">
          <w:rPr>
            <w:rStyle w:val="Hyperlink"/>
            <w:sz w:val="24"/>
            <w:szCs w:val="24"/>
          </w:rPr>
          <w:t>marshall.scott@local.gov.uk</w:t>
        </w:r>
      </w:hyperlink>
    </w:p>
    <w:p w14:paraId="5F1D4B20" w14:textId="77777777" w:rsidR="006F4D7C" w:rsidRPr="004C67D0" w:rsidRDefault="006F4D7C" w:rsidP="006F4D7C">
      <w:pPr>
        <w:spacing w:after="120"/>
        <w:ind w:left="0" w:firstLine="0"/>
        <w:rPr>
          <w:rStyle w:val="Hyperlink"/>
          <w:sz w:val="24"/>
          <w:szCs w:val="24"/>
        </w:rPr>
      </w:pPr>
    </w:p>
    <w:p w14:paraId="6FBC865D" w14:textId="77777777" w:rsidR="0029592B" w:rsidRDefault="0029592B">
      <w:pPr>
        <w:rPr>
          <w:rStyle w:val="Hyperlink"/>
        </w:rPr>
      </w:pPr>
      <w:r>
        <w:rPr>
          <w:rStyle w:val="Hyperlink"/>
        </w:rPr>
        <w:br w:type="page"/>
      </w:r>
    </w:p>
    <w:p w14:paraId="12382F7B" w14:textId="4CFC63D3" w:rsidR="0029592B" w:rsidRDefault="009D4F96" w:rsidP="00E81E1F">
      <w:pPr>
        <w:pStyle w:val="Title1"/>
      </w:pPr>
      <w:r>
        <w:lastRenderedPageBreak/>
        <w:t>Stronger L</w:t>
      </w:r>
      <w:r w:rsidR="006F4D7C">
        <w:t>ocal Resilience Forum</w:t>
      </w:r>
      <w:r>
        <w:t xml:space="preserve"> Pilots</w:t>
      </w:r>
    </w:p>
    <w:p w14:paraId="6F7205A4" w14:textId="5731BDF9" w:rsidR="00D5259C" w:rsidRPr="0029592B" w:rsidRDefault="00D5259C" w:rsidP="00D5259C">
      <w:pPr>
        <w:pStyle w:val="Heading2"/>
      </w:pPr>
      <w:r>
        <w:t xml:space="preserve">Background </w:t>
      </w:r>
    </w:p>
    <w:bookmarkEnd w:id="0"/>
    <w:p w14:paraId="75653427" w14:textId="77777777" w:rsidR="00D5259C" w:rsidRPr="00D5259C" w:rsidRDefault="00D5259C" w:rsidP="00D5259C">
      <w:pPr>
        <w:numPr>
          <w:ilvl w:val="0"/>
          <w:numId w:val="10"/>
        </w:numPr>
        <w:shd w:val="clear" w:color="auto" w:fill="FFFFFF"/>
        <w:spacing w:after="0"/>
        <w:rPr>
          <w:rFonts w:eastAsia="Calibri" w:cs="Arial"/>
          <w:sz w:val="24"/>
          <w:szCs w:val="24"/>
        </w:rPr>
      </w:pPr>
      <w:r w:rsidRPr="00D5259C">
        <w:rPr>
          <w:rFonts w:eastAsia="Calibri" w:cs="Arial"/>
          <w:sz w:val="24"/>
          <w:szCs w:val="24"/>
        </w:rPr>
        <w:t xml:space="preserve">In December 2022, the </w:t>
      </w:r>
      <w:hyperlink r:id="rId12" w:anchor="our-action-plan-responsibilities-and-accountability" w:history="1">
        <w:r w:rsidRPr="00D5259C">
          <w:rPr>
            <w:rFonts w:eastAsia="Calibri" w:cs="Arial"/>
            <w:color w:val="0563C1" w:themeColor="hyperlink"/>
            <w:sz w:val="24"/>
            <w:u w:val="single"/>
          </w:rPr>
          <w:t>UK Government Resilience Framework (UKGRF</w:t>
        </w:r>
      </w:hyperlink>
      <w:r w:rsidRPr="00D5259C">
        <w:rPr>
          <w:rFonts w:eastAsia="Calibri" w:cs="Arial"/>
          <w:sz w:val="24"/>
          <w:szCs w:val="24"/>
        </w:rPr>
        <w:t xml:space="preserve">) was published, following a consultation which </w:t>
      </w:r>
      <w:hyperlink r:id="rId13" w:history="1">
        <w:r w:rsidRPr="00D5259C">
          <w:rPr>
            <w:rFonts w:eastAsia="Calibri" w:cs="Arial"/>
            <w:color w:val="0563C1" w:themeColor="hyperlink"/>
            <w:sz w:val="24"/>
            <w:u w:val="single"/>
          </w:rPr>
          <w:t>the LGA responded to</w:t>
        </w:r>
      </w:hyperlink>
      <w:r w:rsidRPr="00D5259C">
        <w:rPr>
          <w:rFonts w:eastAsia="Calibri" w:cs="Arial"/>
          <w:sz w:val="24"/>
          <w:szCs w:val="24"/>
        </w:rPr>
        <w:t xml:space="preserve">. </w:t>
      </w:r>
    </w:p>
    <w:p w14:paraId="468EB5C7" w14:textId="77777777" w:rsidR="00D5259C" w:rsidRPr="00D5259C" w:rsidRDefault="00D5259C" w:rsidP="00D5259C">
      <w:pPr>
        <w:shd w:val="clear" w:color="auto" w:fill="FFFFFF"/>
        <w:spacing w:after="0"/>
        <w:ind w:left="360" w:firstLine="0"/>
        <w:rPr>
          <w:rFonts w:eastAsia="Calibri" w:cs="Arial"/>
          <w:sz w:val="24"/>
          <w:szCs w:val="24"/>
        </w:rPr>
      </w:pPr>
    </w:p>
    <w:p w14:paraId="6BE065A3" w14:textId="77777777" w:rsidR="00D5259C" w:rsidRPr="00D5259C" w:rsidRDefault="00D5259C" w:rsidP="00D5259C">
      <w:pPr>
        <w:numPr>
          <w:ilvl w:val="0"/>
          <w:numId w:val="10"/>
        </w:numPr>
        <w:shd w:val="clear" w:color="auto" w:fill="FFFFFF"/>
        <w:spacing w:after="0"/>
        <w:rPr>
          <w:rFonts w:eastAsia="Calibri" w:cs="Arial"/>
          <w:sz w:val="24"/>
          <w:szCs w:val="24"/>
        </w:rPr>
      </w:pPr>
      <w:r w:rsidRPr="00D5259C">
        <w:rPr>
          <w:rFonts w:eastAsia="Calibri" w:cs="Arial"/>
          <w:sz w:val="24"/>
          <w:szCs w:val="24"/>
        </w:rPr>
        <w:t>The framework committed the Government to run a pilot across three key pillars of reform to significantly strengthen Local Resilience Forums (LRFs) in England: Leadership, Accountability, and Integration of resilience into the UK’s levelling up mission.</w:t>
      </w:r>
    </w:p>
    <w:p w14:paraId="1AA80FF5" w14:textId="77777777" w:rsidR="00D5259C" w:rsidRPr="00D5259C" w:rsidRDefault="00D5259C" w:rsidP="00D5259C">
      <w:pPr>
        <w:shd w:val="clear" w:color="auto" w:fill="FFFFFF"/>
        <w:spacing w:after="0"/>
        <w:ind w:left="360" w:firstLine="0"/>
        <w:rPr>
          <w:rFonts w:eastAsia="Calibri" w:cs="Arial"/>
          <w:sz w:val="24"/>
          <w:szCs w:val="24"/>
        </w:rPr>
      </w:pPr>
    </w:p>
    <w:p w14:paraId="3C78F9A7" w14:textId="77777777" w:rsidR="00D5259C" w:rsidRPr="00D5259C" w:rsidRDefault="00D5259C" w:rsidP="00D5259C">
      <w:pPr>
        <w:numPr>
          <w:ilvl w:val="0"/>
          <w:numId w:val="10"/>
        </w:numPr>
        <w:rPr>
          <w:rFonts w:eastAsia="Calibri" w:cs="Arial"/>
          <w:sz w:val="24"/>
          <w:szCs w:val="24"/>
        </w:rPr>
      </w:pPr>
      <w:r w:rsidRPr="00D5259C">
        <w:rPr>
          <w:rFonts w:eastAsia="Calibri" w:cs="Arial"/>
          <w:sz w:val="24"/>
          <w:szCs w:val="24"/>
        </w:rPr>
        <w:t>The pilot involves creating a permanent chief resilience officer role (CRO) for each LRF area, replacing the current model of part time LRF chairs drawn from individual LRF members such as the police/fire services or councils.</w:t>
      </w:r>
    </w:p>
    <w:p w14:paraId="080E58BC" w14:textId="77777777" w:rsidR="00D5259C" w:rsidRPr="00D5259C" w:rsidRDefault="00D5259C" w:rsidP="00D5259C">
      <w:pPr>
        <w:numPr>
          <w:ilvl w:val="0"/>
          <w:numId w:val="10"/>
        </w:numPr>
        <w:rPr>
          <w:rFonts w:eastAsia="Calibri" w:cs="Arial"/>
          <w:sz w:val="24"/>
          <w:szCs w:val="24"/>
        </w:rPr>
      </w:pPr>
      <w:r w:rsidRPr="00D5259C">
        <w:rPr>
          <w:rFonts w:eastAsia="Calibri" w:cs="Arial"/>
          <w:sz w:val="24"/>
          <w:szCs w:val="24"/>
        </w:rPr>
        <w:t>The CRO would be supported with the resources and mandate to bring partners together to drive and enhance resilience. They would be accountable to executive local democratic leaders, giving leaders a clear role in ensuring effective delivery of resilience activity, which is something the LGA has previously expressed concern around.</w:t>
      </w:r>
    </w:p>
    <w:p w14:paraId="296EC857" w14:textId="77777777" w:rsidR="00D5259C" w:rsidRPr="00D5259C" w:rsidRDefault="00D5259C" w:rsidP="00D5259C">
      <w:pPr>
        <w:numPr>
          <w:ilvl w:val="0"/>
          <w:numId w:val="10"/>
        </w:numPr>
        <w:rPr>
          <w:rFonts w:eastAsia="Calibri" w:cs="Arial"/>
          <w:sz w:val="24"/>
          <w:szCs w:val="24"/>
        </w:rPr>
      </w:pPr>
      <w:r w:rsidRPr="00D5259C">
        <w:rPr>
          <w:rFonts w:eastAsia="Calibri" w:cs="Arial"/>
          <w:sz w:val="24"/>
          <w:szCs w:val="24"/>
        </w:rPr>
        <w:t xml:space="preserve">To strength accountability and assurance across LRFs, the framework sets out an ambition that clear mechanisms and expectations between the CRO and executive local leaders will make LRFs more accountable and provide mechanisms for local communities to hold local leaders to account for driving resilience. </w:t>
      </w:r>
    </w:p>
    <w:p w14:paraId="1A08733F" w14:textId="77777777" w:rsidR="00D5259C" w:rsidRPr="00D5259C" w:rsidRDefault="00D5259C" w:rsidP="00D5259C">
      <w:pPr>
        <w:numPr>
          <w:ilvl w:val="0"/>
          <w:numId w:val="10"/>
        </w:numPr>
        <w:rPr>
          <w:rFonts w:eastAsia="Calibri" w:cs="Arial"/>
          <w:sz w:val="24"/>
          <w:szCs w:val="24"/>
        </w:rPr>
      </w:pPr>
      <w:r w:rsidRPr="00D5259C">
        <w:rPr>
          <w:rFonts w:eastAsia="Calibri" w:cs="Arial"/>
          <w:sz w:val="24"/>
          <w:szCs w:val="24"/>
        </w:rPr>
        <w:t>The Government will consider the means for stronger assurance of LRFs’ collective delivery, including auditable frameworks and building assessment of resilience into the inspection and audit regimes of individual responders.</w:t>
      </w:r>
    </w:p>
    <w:p w14:paraId="5139EFDC" w14:textId="77777777" w:rsidR="00D5259C" w:rsidRPr="00D5259C" w:rsidRDefault="00D5259C" w:rsidP="00D5259C">
      <w:pPr>
        <w:numPr>
          <w:ilvl w:val="0"/>
          <w:numId w:val="10"/>
        </w:numPr>
        <w:rPr>
          <w:rFonts w:eastAsia="Calibri" w:cs="Arial"/>
          <w:sz w:val="24"/>
          <w:szCs w:val="24"/>
        </w:rPr>
      </w:pPr>
      <w:r w:rsidRPr="00D5259C">
        <w:rPr>
          <w:rFonts w:eastAsia="Calibri" w:cs="Arial"/>
          <w:sz w:val="24"/>
          <w:szCs w:val="24"/>
        </w:rPr>
        <w:t>The Government wants the CRO and local elected leaders to be empowered to work across the full range of local policy making and delivery to build resilience into wider policy making.</w:t>
      </w:r>
    </w:p>
    <w:p w14:paraId="36B398B3" w14:textId="77777777" w:rsidR="00D5259C" w:rsidRPr="00D5259C" w:rsidRDefault="00D5259C" w:rsidP="00D5259C">
      <w:pPr>
        <w:numPr>
          <w:ilvl w:val="0"/>
          <w:numId w:val="10"/>
        </w:numPr>
        <w:rPr>
          <w:rFonts w:eastAsia="Calibri" w:cs="Arial"/>
          <w:sz w:val="24"/>
          <w:szCs w:val="24"/>
        </w:rPr>
      </w:pPr>
      <w:r w:rsidRPr="00D5259C">
        <w:rPr>
          <w:rFonts w:eastAsia="Calibri" w:cs="Arial"/>
          <w:sz w:val="24"/>
          <w:szCs w:val="24"/>
        </w:rPr>
        <w:t>To support this, the Government intends for resilience to be included as a key aspect of devolution deals and will consider making the case for combined authorities and mayoral combined authorities to become category one responders under the Civil Contingencies Act.</w:t>
      </w:r>
    </w:p>
    <w:p w14:paraId="22F5D356" w14:textId="77777777" w:rsidR="00D5259C" w:rsidRPr="00D5259C" w:rsidRDefault="00D5259C" w:rsidP="00D5259C">
      <w:pPr>
        <w:keepNext/>
        <w:keepLines/>
        <w:widowControl w:val="0"/>
        <w:spacing w:before="360" w:after="40" w:line="320" w:lineRule="exact"/>
        <w:ind w:left="0" w:firstLine="0"/>
        <w:outlineLvl w:val="1"/>
        <w:rPr>
          <w:rFonts w:eastAsia="Times New Roman" w:cs="Times New Roman"/>
          <w:b/>
          <w:color w:val="9B2C98"/>
          <w:sz w:val="28"/>
          <w:szCs w:val="24"/>
        </w:rPr>
      </w:pPr>
      <w:r w:rsidRPr="00D5259C">
        <w:rPr>
          <w:rFonts w:eastAsia="Times New Roman" w:cs="Times New Roman"/>
          <w:b/>
          <w:color w:val="9B2C98"/>
          <w:sz w:val="28"/>
          <w:szCs w:val="24"/>
        </w:rPr>
        <w:t xml:space="preserve">Proposal </w:t>
      </w:r>
      <w:r w:rsidRPr="00D5259C">
        <w:rPr>
          <w:rFonts w:eastAsia="Times New Roman" w:cs="Times New Roman"/>
          <w:b/>
          <w:color w:val="C00000"/>
          <w:sz w:val="28"/>
          <w:szCs w:val="24"/>
        </w:rPr>
        <w:t xml:space="preserve"> </w:t>
      </w:r>
    </w:p>
    <w:p w14:paraId="4BB94895" w14:textId="77777777" w:rsidR="00D5259C" w:rsidRPr="00D5259C" w:rsidRDefault="00D5259C" w:rsidP="00D5259C">
      <w:pPr>
        <w:numPr>
          <w:ilvl w:val="0"/>
          <w:numId w:val="10"/>
        </w:numPr>
        <w:ind w:left="357" w:hanging="357"/>
        <w:rPr>
          <w:rFonts w:eastAsia="Calibri" w:cs="Arial"/>
          <w:sz w:val="24"/>
          <w:szCs w:val="24"/>
        </w:rPr>
      </w:pPr>
      <w:r w:rsidRPr="00D5259C">
        <w:rPr>
          <w:rFonts w:eastAsia="Times New Roman" w:cs="Arial"/>
          <w:sz w:val="24"/>
          <w:szCs w:val="24"/>
          <w:lang w:eastAsia="en-GB"/>
        </w:rPr>
        <w:t>The LGA has previously encouraged its members to consider how the Government’s ambitions could work in their areas, through engaging with these pilots.</w:t>
      </w:r>
    </w:p>
    <w:p w14:paraId="1E225AC4" w14:textId="77777777" w:rsidR="00D5259C" w:rsidRPr="00D5259C" w:rsidRDefault="00D5259C" w:rsidP="00D5259C">
      <w:pPr>
        <w:numPr>
          <w:ilvl w:val="0"/>
          <w:numId w:val="10"/>
        </w:numPr>
        <w:ind w:left="357" w:hanging="357"/>
        <w:rPr>
          <w:rFonts w:eastAsia="Calibri" w:cs="Arial"/>
          <w:sz w:val="24"/>
          <w:szCs w:val="24"/>
        </w:rPr>
      </w:pPr>
      <w:r w:rsidRPr="00D5259C">
        <w:rPr>
          <w:rFonts w:eastAsia="Calibri" w:cs="Arial"/>
          <w:sz w:val="24"/>
          <w:szCs w:val="24"/>
        </w:rPr>
        <w:lastRenderedPageBreak/>
        <w:t xml:space="preserve">22 areas expressed an interest in the pilots and eight were selected:  Cumbria; Gloucestershire; Greater London; Greater Manchester; Northumbria; Suffolk; Thames Valley and West Mercia. </w:t>
      </w:r>
    </w:p>
    <w:p w14:paraId="2700D47E" w14:textId="1DE1B03D" w:rsidR="00D5259C" w:rsidRPr="00D5259C" w:rsidRDefault="00D5259C" w:rsidP="00D5259C">
      <w:pPr>
        <w:numPr>
          <w:ilvl w:val="0"/>
          <w:numId w:val="10"/>
        </w:numPr>
        <w:ind w:left="357" w:hanging="357"/>
        <w:rPr>
          <w:rFonts w:eastAsia="Calibri" w:cs="Arial"/>
          <w:sz w:val="24"/>
          <w:szCs w:val="24"/>
        </w:rPr>
      </w:pPr>
      <w:r w:rsidRPr="00D5259C">
        <w:rPr>
          <w:rFonts w:eastAsia="Calibri" w:cs="Arial"/>
          <w:sz w:val="24"/>
          <w:szCs w:val="24"/>
        </w:rPr>
        <w:t xml:space="preserve">The Department of Levelling Up, Housing and Communities (DLUHC) will be addressing the </w:t>
      </w:r>
      <w:r w:rsidR="008E60E0">
        <w:rPr>
          <w:rFonts w:eastAsia="Calibri" w:cs="Arial"/>
          <w:sz w:val="24"/>
          <w:szCs w:val="24"/>
        </w:rPr>
        <w:t>Committee</w:t>
      </w:r>
      <w:r w:rsidRPr="00D5259C">
        <w:rPr>
          <w:rFonts w:eastAsia="Calibri" w:cs="Arial"/>
          <w:sz w:val="24"/>
          <w:szCs w:val="24"/>
        </w:rPr>
        <w:t xml:space="preserve"> to update on the progress of the pilots and seek LGA support for them. The DLUHC lead, Paul Phipps-Williams, will give a short presentation on the reforms, what this means for local government and the opportunities there are to make resilience a fundamental part of achieving – and protecting – the wider priorities of locally elected leaders across England.</w:t>
      </w:r>
    </w:p>
    <w:p w14:paraId="65E49D98" w14:textId="77777777" w:rsidR="00D5259C" w:rsidRPr="00D5259C" w:rsidRDefault="00D5259C" w:rsidP="00D5259C">
      <w:pPr>
        <w:numPr>
          <w:ilvl w:val="0"/>
          <w:numId w:val="10"/>
        </w:numPr>
        <w:shd w:val="clear" w:color="auto" w:fill="FFFFFF"/>
        <w:spacing w:after="300" w:line="240" w:lineRule="auto"/>
        <w:rPr>
          <w:rFonts w:eastAsia="Times New Roman" w:cs="Arial"/>
          <w:sz w:val="24"/>
          <w:szCs w:val="24"/>
          <w:lang w:eastAsia="en-GB"/>
        </w:rPr>
      </w:pPr>
      <w:r w:rsidRPr="00D5259C">
        <w:rPr>
          <w:rFonts w:eastAsia="Calibri" w:cs="Arial"/>
          <w:sz w:val="24"/>
          <w:szCs w:val="24"/>
        </w:rPr>
        <w:t xml:space="preserve">This support will be particularly important in areas where the LRF covers </w:t>
      </w:r>
      <w:proofErr w:type="gramStart"/>
      <w:r w:rsidRPr="00D5259C">
        <w:rPr>
          <w:rFonts w:eastAsia="Calibri" w:cs="Arial"/>
          <w:sz w:val="24"/>
          <w:szCs w:val="24"/>
        </w:rPr>
        <w:t>a large number of</w:t>
      </w:r>
      <w:proofErr w:type="gramEnd"/>
      <w:r w:rsidRPr="00D5259C">
        <w:rPr>
          <w:rFonts w:eastAsia="Calibri" w:cs="Arial"/>
          <w:sz w:val="24"/>
          <w:szCs w:val="24"/>
        </w:rPr>
        <w:t xml:space="preserve"> authorities, with potentially complex governance relationships.</w:t>
      </w:r>
      <w:r w:rsidRPr="00D5259C">
        <w:rPr>
          <w:rFonts w:eastAsia="Times New Roman" w:cs="Arial"/>
          <w:sz w:val="24"/>
          <w:szCs w:val="24"/>
          <w:lang w:eastAsia="en-GB"/>
        </w:rPr>
        <w:t xml:space="preserve"> There will be a need for flexibility in the mechanisms enabling elected leaders to take on their leadership role in resilience, given different local government structures and LRF footprints across the country. </w:t>
      </w:r>
    </w:p>
    <w:p w14:paraId="0E7EB66D" w14:textId="77777777" w:rsidR="00D5259C" w:rsidRPr="00D5259C" w:rsidRDefault="00D5259C" w:rsidP="00D5259C">
      <w:pPr>
        <w:numPr>
          <w:ilvl w:val="0"/>
          <w:numId w:val="10"/>
        </w:numPr>
        <w:shd w:val="clear" w:color="auto" w:fill="FFFFFF"/>
        <w:spacing w:after="300" w:line="240" w:lineRule="auto"/>
        <w:rPr>
          <w:rFonts w:eastAsia="Times New Roman" w:cs="Arial"/>
          <w:sz w:val="24"/>
          <w:szCs w:val="24"/>
          <w:lang w:eastAsia="en-GB"/>
        </w:rPr>
      </w:pPr>
      <w:r w:rsidRPr="00D5259C">
        <w:rPr>
          <w:rFonts w:eastAsia="Calibri" w:cs="Arial"/>
          <w:sz w:val="24"/>
          <w:szCs w:val="24"/>
        </w:rPr>
        <w:t xml:space="preserve">The LGA has previously expressed concerns that councils are not seen as equal partners in LRFs and has called for councillors to have a strengthened role. </w:t>
      </w:r>
      <w:r w:rsidRPr="00D5259C">
        <w:rPr>
          <w:rFonts w:eastAsia="Times New Roman" w:cs="Arial"/>
          <w:sz w:val="24"/>
          <w:szCs w:val="24"/>
          <w:lang w:eastAsia="en-GB"/>
        </w:rPr>
        <w:t xml:space="preserve">The UKGRF’s ambition to take a more preventative approach to resilience and integrate it into other policy making, should mean that fulfilling this ambition for a stronger local government role will be vital to driving the ambition of the framework and thinking beyond a narrow approach to emergency preparedness, </w:t>
      </w:r>
      <w:proofErr w:type="gramStart"/>
      <w:r w:rsidRPr="00D5259C">
        <w:rPr>
          <w:rFonts w:eastAsia="Times New Roman" w:cs="Arial"/>
          <w:sz w:val="24"/>
          <w:szCs w:val="24"/>
          <w:lang w:eastAsia="en-GB"/>
        </w:rPr>
        <w:t>response</w:t>
      </w:r>
      <w:proofErr w:type="gramEnd"/>
      <w:r w:rsidRPr="00D5259C">
        <w:rPr>
          <w:rFonts w:eastAsia="Times New Roman" w:cs="Arial"/>
          <w:sz w:val="24"/>
          <w:szCs w:val="24"/>
          <w:lang w:eastAsia="en-GB"/>
        </w:rPr>
        <w:t xml:space="preserve"> and recovery alone. </w:t>
      </w:r>
    </w:p>
    <w:p w14:paraId="2E291DC9" w14:textId="77777777" w:rsidR="00D5259C" w:rsidRPr="00D5259C" w:rsidRDefault="00D5259C" w:rsidP="00D5259C">
      <w:pPr>
        <w:numPr>
          <w:ilvl w:val="0"/>
          <w:numId w:val="10"/>
        </w:numPr>
        <w:shd w:val="clear" w:color="auto" w:fill="FFFFFF"/>
        <w:spacing w:after="300" w:line="240" w:lineRule="auto"/>
        <w:rPr>
          <w:rFonts w:eastAsia="Times New Roman" w:cs="Arial"/>
          <w:sz w:val="24"/>
          <w:szCs w:val="24"/>
          <w:lang w:eastAsia="en-GB"/>
        </w:rPr>
      </w:pPr>
      <w:r w:rsidRPr="00D5259C">
        <w:rPr>
          <w:rFonts w:eastAsia="Calibri" w:cs="Arial"/>
          <w:sz w:val="24"/>
          <w:szCs w:val="24"/>
        </w:rPr>
        <w:t>The aim of the discussion is to establish what the LGA can do to support the pilots and whether there are any concerns about progress to date which DLUHC need to address.</w:t>
      </w:r>
    </w:p>
    <w:p w14:paraId="7A68659B" w14:textId="77777777" w:rsidR="00D5259C" w:rsidRPr="00D5259C" w:rsidRDefault="00D5259C" w:rsidP="00D5259C">
      <w:pPr>
        <w:numPr>
          <w:ilvl w:val="0"/>
          <w:numId w:val="10"/>
        </w:numPr>
        <w:shd w:val="clear" w:color="auto" w:fill="FFFFFF"/>
        <w:spacing w:after="300" w:line="240" w:lineRule="auto"/>
        <w:rPr>
          <w:rFonts w:eastAsia="Times New Roman" w:cs="Arial"/>
          <w:sz w:val="24"/>
          <w:szCs w:val="24"/>
          <w:lang w:eastAsia="en-GB"/>
        </w:rPr>
      </w:pPr>
      <w:r w:rsidRPr="00D5259C">
        <w:rPr>
          <w:rFonts w:eastAsia="Calibri" w:cs="Arial"/>
          <w:sz w:val="24"/>
          <w:szCs w:val="24"/>
        </w:rPr>
        <w:t xml:space="preserve">Chief Resilience Officers do not as yet have any powers in relation to local authorities; </w:t>
      </w:r>
      <w:proofErr w:type="gramStart"/>
      <w:r w:rsidRPr="00D5259C">
        <w:rPr>
          <w:rFonts w:eastAsia="Calibri" w:cs="Arial"/>
          <w:sz w:val="24"/>
          <w:szCs w:val="24"/>
        </w:rPr>
        <w:t>however</w:t>
      </w:r>
      <w:proofErr w:type="gramEnd"/>
      <w:r w:rsidRPr="00D5259C">
        <w:rPr>
          <w:rFonts w:eastAsia="Calibri" w:cs="Arial"/>
          <w:sz w:val="24"/>
          <w:szCs w:val="24"/>
        </w:rPr>
        <w:t xml:space="preserve"> a key issue in the pilots will be accountability and governance given the involvement of fire authorities and Police and Crime Commissioners and previous sector concerns over the failure of some emergence services to recognise the role of councils adequately.</w:t>
      </w:r>
    </w:p>
    <w:p w14:paraId="120EF75A" w14:textId="77777777" w:rsidR="00D5259C" w:rsidRPr="00D5259C" w:rsidRDefault="00D5259C" w:rsidP="00D5259C">
      <w:pPr>
        <w:keepNext/>
        <w:keepLines/>
        <w:widowControl w:val="0"/>
        <w:spacing w:before="360" w:after="40" w:line="320" w:lineRule="exact"/>
        <w:ind w:left="0" w:firstLine="0"/>
        <w:outlineLvl w:val="1"/>
        <w:rPr>
          <w:rFonts w:eastAsia="Times New Roman" w:cs="Times New Roman"/>
          <w:b/>
          <w:color w:val="9B2C98"/>
          <w:sz w:val="28"/>
          <w:szCs w:val="24"/>
        </w:rPr>
      </w:pPr>
      <w:r w:rsidRPr="00D5259C">
        <w:rPr>
          <w:rFonts w:eastAsia="Times New Roman" w:cs="Times New Roman"/>
          <w:b/>
          <w:color w:val="9B2C98"/>
          <w:sz w:val="28"/>
          <w:szCs w:val="24"/>
        </w:rPr>
        <w:t xml:space="preserve">Implications for Wales </w:t>
      </w:r>
    </w:p>
    <w:p w14:paraId="6333FDE7" w14:textId="77777777" w:rsidR="00D5259C" w:rsidRPr="00D5259C" w:rsidRDefault="00D5259C" w:rsidP="00D5259C">
      <w:pPr>
        <w:numPr>
          <w:ilvl w:val="0"/>
          <w:numId w:val="10"/>
        </w:numPr>
        <w:ind w:left="357" w:hanging="357"/>
        <w:rPr>
          <w:rFonts w:eastAsia="Calibri" w:cs="Arial"/>
          <w:sz w:val="24"/>
          <w:szCs w:val="24"/>
        </w:rPr>
      </w:pPr>
      <w:r w:rsidRPr="00D5259C">
        <w:rPr>
          <w:rFonts w:eastAsia="Calibri" w:cs="Arial"/>
          <w:sz w:val="24"/>
          <w:szCs w:val="24"/>
        </w:rPr>
        <w:t>The Stronger LRF pilots are not being run in Wales.</w:t>
      </w:r>
    </w:p>
    <w:p w14:paraId="5CA06853" w14:textId="77777777" w:rsidR="00D5259C" w:rsidRPr="00D5259C" w:rsidRDefault="00D5259C" w:rsidP="00D5259C">
      <w:pPr>
        <w:keepNext/>
        <w:keepLines/>
        <w:widowControl w:val="0"/>
        <w:spacing w:before="360" w:after="40" w:line="320" w:lineRule="exact"/>
        <w:ind w:left="0" w:firstLine="0"/>
        <w:outlineLvl w:val="1"/>
        <w:rPr>
          <w:rFonts w:eastAsia="Times New Roman" w:cs="Times New Roman"/>
          <w:b/>
          <w:color w:val="9B2C98"/>
          <w:sz w:val="28"/>
          <w:szCs w:val="24"/>
        </w:rPr>
      </w:pPr>
      <w:r w:rsidRPr="00D5259C">
        <w:rPr>
          <w:rFonts w:eastAsia="Times New Roman" w:cs="Times New Roman"/>
          <w:b/>
          <w:color w:val="9B2C98"/>
          <w:sz w:val="28"/>
          <w:szCs w:val="24"/>
        </w:rPr>
        <w:t xml:space="preserve">Financial Implications  </w:t>
      </w:r>
    </w:p>
    <w:p w14:paraId="10CF1717" w14:textId="77777777" w:rsidR="00D5259C" w:rsidRPr="00D5259C" w:rsidRDefault="00D5259C" w:rsidP="00D5259C">
      <w:pPr>
        <w:numPr>
          <w:ilvl w:val="0"/>
          <w:numId w:val="10"/>
        </w:numPr>
        <w:rPr>
          <w:rFonts w:eastAsia="Calibri" w:cs="Arial"/>
          <w:sz w:val="24"/>
          <w:szCs w:val="24"/>
        </w:rPr>
      </w:pPr>
      <w:r w:rsidRPr="00D5259C">
        <w:rPr>
          <w:rFonts w:eastAsia="Calibri" w:cs="Arial"/>
        </w:rPr>
        <w:t xml:space="preserve"> </w:t>
      </w:r>
      <w:r w:rsidRPr="00D5259C">
        <w:rPr>
          <w:rFonts w:eastAsia="Calibri" w:cs="Arial"/>
          <w:sz w:val="24"/>
          <w:szCs w:val="24"/>
        </w:rPr>
        <w:t xml:space="preserve">None for LGA, as any further work on this area will be met from existing resources. </w:t>
      </w:r>
    </w:p>
    <w:p w14:paraId="73B58626" w14:textId="77777777" w:rsidR="00D5259C" w:rsidRPr="00D5259C" w:rsidRDefault="00D5259C" w:rsidP="00D5259C">
      <w:pPr>
        <w:keepNext/>
        <w:keepLines/>
        <w:widowControl w:val="0"/>
        <w:spacing w:before="360" w:after="40" w:line="320" w:lineRule="exact"/>
        <w:ind w:left="0" w:firstLine="0"/>
        <w:outlineLvl w:val="1"/>
        <w:rPr>
          <w:rFonts w:eastAsia="Times New Roman" w:cs="Times New Roman"/>
          <w:b/>
          <w:color w:val="9B2C98"/>
          <w:sz w:val="28"/>
          <w:szCs w:val="24"/>
        </w:rPr>
      </w:pPr>
      <w:r w:rsidRPr="00D5259C">
        <w:rPr>
          <w:rFonts w:eastAsia="Times New Roman" w:cs="Times New Roman"/>
          <w:b/>
          <w:color w:val="9B2C98"/>
          <w:sz w:val="28"/>
          <w:szCs w:val="24"/>
        </w:rPr>
        <w:lastRenderedPageBreak/>
        <w:t xml:space="preserve">Equalities implications </w:t>
      </w:r>
    </w:p>
    <w:p w14:paraId="15E853DF" w14:textId="77777777" w:rsidR="00D5259C" w:rsidRPr="00D5259C" w:rsidRDefault="00D5259C" w:rsidP="00D5259C">
      <w:pPr>
        <w:numPr>
          <w:ilvl w:val="0"/>
          <w:numId w:val="10"/>
        </w:numPr>
        <w:rPr>
          <w:rFonts w:eastAsia="Calibri" w:cs="Arial"/>
          <w:sz w:val="24"/>
          <w:szCs w:val="24"/>
        </w:rPr>
      </w:pPr>
      <w:r w:rsidRPr="00D5259C">
        <w:rPr>
          <w:rFonts w:eastAsia="Calibri" w:cs="Arial"/>
          <w:sz w:val="24"/>
          <w:szCs w:val="24"/>
        </w:rPr>
        <w:t xml:space="preserve">There are no specific equalities implications arising from the pilots, though as has been seen with Covid some civil emergencies can have greater negative impacts on some people with protected characteristics, such as the elderly. </w:t>
      </w:r>
    </w:p>
    <w:p w14:paraId="0CE6536D" w14:textId="77777777" w:rsidR="00D5259C" w:rsidRPr="00D5259C" w:rsidRDefault="00D5259C" w:rsidP="00D5259C">
      <w:pPr>
        <w:keepNext/>
        <w:keepLines/>
        <w:widowControl w:val="0"/>
        <w:spacing w:before="360" w:after="40" w:line="320" w:lineRule="exact"/>
        <w:ind w:left="0" w:firstLine="0"/>
        <w:outlineLvl w:val="1"/>
        <w:rPr>
          <w:rFonts w:eastAsia="Times New Roman" w:cs="Times New Roman"/>
          <w:b/>
          <w:color w:val="9B2C98"/>
          <w:sz w:val="28"/>
          <w:szCs w:val="24"/>
        </w:rPr>
      </w:pPr>
      <w:r w:rsidRPr="00D5259C">
        <w:rPr>
          <w:rFonts w:eastAsia="Times New Roman" w:cs="Times New Roman"/>
          <w:b/>
          <w:color w:val="9B2C98"/>
          <w:sz w:val="28"/>
          <w:szCs w:val="24"/>
        </w:rPr>
        <w:t xml:space="preserve">Next steps </w:t>
      </w:r>
    </w:p>
    <w:p w14:paraId="7B1B4606" w14:textId="639951F0" w:rsidR="00D5259C" w:rsidRPr="00D5259C" w:rsidRDefault="00D5259C" w:rsidP="00D5259C">
      <w:pPr>
        <w:numPr>
          <w:ilvl w:val="0"/>
          <w:numId w:val="10"/>
        </w:numPr>
        <w:rPr>
          <w:rFonts w:eastAsia="Calibri" w:cs="Arial"/>
          <w:sz w:val="24"/>
          <w:szCs w:val="24"/>
        </w:rPr>
      </w:pPr>
      <w:r w:rsidRPr="00D5259C">
        <w:rPr>
          <w:rFonts w:eastAsia="Calibri" w:cs="Arial"/>
        </w:rPr>
        <w:t xml:space="preserve"> </w:t>
      </w:r>
      <w:r w:rsidRPr="00D5259C">
        <w:rPr>
          <w:rFonts w:eastAsia="Calibri" w:cs="Arial"/>
          <w:sz w:val="24"/>
          <w:szCs w:val="24"/>
        </w:rPr>
        <w:t xml:space="preserve">Officers will take forward any actions identified by the </w:t>
      </w:r>
      <w:r w:rsidR="00844366">
        <w:rPr>
          <w:rFonts w:eastAsia="Calibri" w:cs="Arial"/>
          <w:sz w:val="24"/>
          <w:szCs w:val="24"/>
        </w:rPr>
        <w:t>Committee</w:t>
      </w:r>
      <w:r w:rsidRPr="00D5259C">
        <w:rPr>
          <w:rFonts w:eastAsia="Calibri" w:cs="Arial"/>
          <w:sz w:val="24"/>
          <w:szCs w:val="24"/>
        </w:rPr>
        <w:t xml:space="preserve"> and will continue to work with DLUHC to identify the key lessons from the pilots. </w:t>
      </w:r>
    </w:p>
    <w:p w14:paraId="6BAC82CC" w14:textId="43282020" w:rsidR="009B6F95" w:rsidRPr="00C803F3" w:rsidRDefault="009B6F95" w:rsidP="00D5259C">
      <w:pPr>
        <w:pStyle w:val="Heading2"/>
      </w:pPr>
    </w:p>
    <w:sectPr w:rsidR="009B6F95" w:rsidRPr="00C803F3" w:rsidSect="00B233C5">
      <w:headerReference w:type="default" r:id="rId14"/>
      <w:headerReference w:type="first" r:id="rId15"/>
      <w:footerReference w:type="first" r:id="rId16"/>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9E37B" w14:textId="77777777" w:rsidR="00C232DA" w:rsidRPr="00C803F3" w:rsidRDefault="00C232DA" w:rsidP="00C803F3">
      <w:r>
        <w:separator/>
      </w:r>
    </w:p>
  </w:endnote>
  <w:endnote w:type="continuationSeparator" w:id="0">
    <w:p w14:paraId="560F062D" w14:textId="77777777" w:rsidR="00C232DA" w:rsidRPr="00C803F3" w:rsidRDefault="00C232DA" w:rsidP="00C803F3">
      <w:r>
        <w:continuationSeparator/>
      </w:r>
    </w:p>
  </w:endnote>
  <w:endnote w:type="continuationNotice" w:id="1">
    <w:p w14:paraId="7EC5138C" w14:textId="77777777" w:rsidR="00C232DA" w:rsidRDefault="00C232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55 Roman">
    <w:altName w:val="Arial"/>
    <w:charset w:val="00"/>
    <w:family w:val="auto"/>
    <w:pitch w:val="default"/>
  </w:font>
  <w:font w:name="Frutiger 45 Light">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114B1EF4"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00E1443C" w:rsidRPr="00E1443C">
      <w:rPr>
        <w:rFonts w:ascii="Arial" w:hAnsi="Arial" w:cs="Arial"/>
        <w:b/>
        <w:bCs/>
        <w:sz w:val="18"/>
        <w:szCs w:val="18"/>
      </w:rPr>
      <w:t>Acting</w:t>
    </w:r>
    <w:r w:rsidR="00E1443C">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w:t>
    </w:r>
    <w:r w:rsidR="00E1443C">
      <w:rPr>
        <w:rFonts w:ascii="Arial" w:hAnsi="Arial" w:cs="Arial"/>
        <w:sz w:val="18"/>
        <w:szCs w:val="18"/>
      </w:rPr>
      <w:t>Sarah Pickup</w:t>
    </w:r>
    <w:r w:rsidR="00EE1B22">
      <w:rPr>
        <w:rFonts w:ascii="Arial" w:hAnsi="Arial" w:cs="Arial"/>
        <w:sz w:val="18"/>
        <w:szCs w:val="18"/>
      </w:rPr>
      <w:t xml:space="preserve"> CBE</w:t>
    </w:r>
    <w:r w:rsidR="003B005D">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6A598C7"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w:t>
    </w:r>
    <w:r w:rsidR="00EE1B22">
      <w:rPr>
        <w:rFonts w:ascii="Arial" w:hAnsi="Arial" w:cs="Arial"/>
        <w:sz w:val="18"/>
        <w:szCs w:val="18"/>
      </w:rPr>
      <w:t>3</w:t>
    </w:r>
    <w:r w:rsidRPr="00BE1C26">
      <w:rPr>
        <w:rFonts w:ascii="Arial" w:hAnsi="Arial" w:cs="Arial"/>
        <w:sz w:val="18"/>
        <w:szCs w:val="18"/>
      </w:rPr>
      <w:t xml:space="preserve">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7C66" w14:textId="77777777" w:rsidR="00C232DA" w:rsidRPr="00C803F3" w:rsidRDefault="00C232DA" w:rsidP="00C803F3">
      <w:r>
        <w:separator/>
      </w:r>
    </w:p>
  </w:footnote>
  <w:footnote w:type="continuationSeparator" w:id="0">
    <w:p w14:paraId="1A41D394" w14:textId="77777777" w:rsidR="00C232DA" w:rsidRPr="00C803F3" w:rsidRDefault="00C232DA" w:rsidP="00C803F3">
      <w:r>
        <w:continuationSeparator/>
      </w:r>
    </w:p>
  </w:footnote>
  <w:footnote w:type="continuationNotice" w:id="1">
    <w:p w14:paraId="4BF8D204" w14:textId="77777777" w:rsidR="00C232DA" w:rsidRDefault="00C232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35A0" w14:textId="77777777" w:rsidR="005B7D22" w:rsidRDefault="005B7D22" w:rsidP="005B7D22">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B7D22" w:rsidRPr="00C25CA7" w14:paraId="2D0EFD3B" w14:textId="77777777" w:rsidTr="001F70F8">
      <w:trPr>
        <w:trHeight w:val="416"/>
      </w:trPr>
      <w:tc>
        <w:tcPr>
          <w:tcW w:w="5812" w:type="dxa"/>
          <w:vMerge w:val="restart"/>
        </w:tcPr>
        <w:p w14:paraId="0F2A13FE" w14:textId="77777777" w:rsidR="005B7D22" w:rsidRPr="00C803F3" w:rsidRDefault="005B7D22" w:rsidP="005B7D22">
          <w:r w:rsidRPr="00C803F3">
            <w:rPr>
              <w:noProof/>
              <w:lang w:val="en-US"/>
            </w:rPr>
            <w:drawing>
              <wp:inline distT="0" distB="0" distL="0" distR="0" wp14:anchorId="754F3ECB" wp14:editId="7C28EA27">
                <wp:extent cx="1171575" cy="695134"/>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892336579"/>
          <w:placeholder>
            <w:docPart w:val="4EBF60B2525843ABA907C5EE430F3355"/>
          </w:placeholder>
        </w:sdtPr>
        <w:sdtEndPr/>
        <w:sdtContent>
          <w:tc>
            <w:tcPr>
              <w:tcW w:w="4106" w:type="dxa"/>
            </w:tcPr>
            <w:p w14:paraId="5C4DBB15" w14:textId="3D5C7D68" w:rsidR="005B7D22" w:rsidRPr="00C803F3" w:rsidRDefault="00977DAB" w:rsidP="005B7D22">
              <w:r>
                <w:t>Fire Services Management Committee</w:t>
              </w:r>
            </w:p>
          </w:tc>
        </w:sdtContent>
      </w:sdt>
    </w:tr>
    <w:tr w:rsidR="005B7D22" w14:paraId="18675BE4" w14:textId="77777777" w:rsidTr="001F70F8">
      <w:trPr>
        <w:trHeight w:val="406"/>
      </w:trPr>
      <w:tc>
        <w:tcPr>
          <w:tcW w:w="5812" w:type="dxa"/>
          <w:vMerge/>
        </w:tcPr>
        <w:p w14:paraId="331589CA" w14:textId="77777777" w:rsidR="005B7D22" w:rsidRPr="00A627DD" w:rsidRDefault="005B7D22" w:rsidP="005B7D22"/>
      </w:tc>
      <w:tc>
        <w:tcPr>
          <w:tcW w:w="4106" w:type="dxa"/>
        </w:tcPr>
        <w:sdt>
          <w:sdtPr>
            <w:alias w:val="Date"/>
            <w:tag w:val="Date"/>
            <w:id w:val="-1823965708"/>
            <w:placeholder>
              <w:docPart w:val="61ABD12D452B493985DE6A79AF71DDD5"/>
            </w:placeholder>
            <w:date w:fullDate="2024-03-11T00:00:00Z">
              <w:dateFormat w:val="d MMMM yyyy"/>
              <w:lid w:val="en-GB"/>
              <w:storeMappedDataAs w:val="text"/>
              <w:calendar w:val="gregorian"/>
            </w:date>
          </w:sdtPr>
          <w:sdtEndPr/>
          <w:sdtContent>
            <w:p w14:paraId="5C53DD8D" w14:textId="280555CD" w:rsidR="005B7D22" w:rsidRPr="00C803F3" w:rsidRDefault="00977DAB" w:rsidP="005B7D22">
              <w:r>
                <w:t>11 March 2024</w:t>
              </w:r>
            </w:p>
          </w:sdtContent>
        </w:sdt>
      </w:tc>
    </w:tr>
    <w:tr w:rsidR="005B7D22" w:rsidRPr="00C25CA7" w14:paraId="6F59B064" w14:textId="77777777" w:rsidTr="001F70F8">
      <w:trPr>
        <w:trHeight w:val="80"/>
      </w:trPr>
      <w:tc>
        <w:tcPr>
          <w:tcW w:w="5812" w:type="dxa"/>
          <w:vMerge/>
        </w:tcPr>
        <w:p w14:paraId="503D025C" w14:textId="77777777" w:rsidR="005B7D22" w:rsidRPr="00A627DD" w:rsidRDefault="005B7D22" w:rsidP="005B7D22"/>
      </w:tc>
      <w:tc>
        <w:tcPr>
          <w:tcW w:w="4106" w:type="dxa"/>
        </w:tcPr>
        <w:p w14:paraId="4F9056AB" w14:textId="77777777" w:rsidR="005B7D22" w:rsidRPr="00C803F3" w:rsidRDefault="005B7D22" w:rsidP="005B7D22"/>
      </w:tc>
    </w:tr>
  </w:tbl>
  <w:p w14:paraId="5ED0D719" w14:textId="77777777" w:rsidR="005B7D22" w:rsidRDefault="005B7D22" w:rsidP="005B7D22">
    <w:pPr>
      <w:pStyle w:val="Header"/>
    </w:pPr>
  </w:p>
  <w:p w14:paraId="0CD8D425" w14:textId="77777777" w:rsidR="005B7D22" w:rsidRDefault="005B7D22" w:rsidP="005B7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EndPr/>
        <w:sdtContent>
          <w:tc>
            <w:tcPr>
              <w:tcW w:w="4106" w:type="dxa"/>
            </w:tcPr>
            <w:p w14:paraId="67075BBD" w14:textId="218DDF09" w:rsidR="00B66284" w:rsidRPr="00C803F3" w:rsidRDefault="006F4D7C" w:rsidP="00B66284">
              <w:r>
                <w:t>Fire Services Management Committee</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4-03-11T00:00:00Z">
              <w:dateFormat w:val="d MMMM yyyy"/>
              <w:lid w:val="en-GB"/>
              <w:storeMappedDataAs w:val="text"/>
              <w:calendar w:val="gregorian"/>
            </w:date>
          </w:sdtPr>
          <w:sdtEndPr/>
          <w:sdtContent>
            <w:p w14:paraId="14B8AAAD" w14:textId="3F258F9C" w:rsidR="00B66284" w:rsidRPr="00C803F3" w:rsidRDefault="006F4D7C" w:rsidP="00B66284">
              <w:r>
                <w:t>11 March 2024</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9DA"/>
    <w:multiLevelType w:val="hybridMultilevel"/>
    <w:tmpl w:val="5B8C7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206E9B"/>
    <w:multiLevelType w:val="multilevel"/>
    <w:tmpl w:val="F664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9C2AED"/>
    <w:multiLevelType w:val="hybridMultilevel"/>
    <w:tmpl w:val="DF205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1E07AC"/>
    <w:multiLevelType w:val="hybridMultilevel"/>
    <w:tmpl w:val="90A6B1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3043E76"/>
    <w:multiLevelType w:val="hybridMultilevel"/>
    <w:tmpl w:val="091CFACE"/>
    <w:lvl w:ilvl="0" w:tplc="7D3CCA1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920A02"/>
    <w:multiLevelType w:val="multilevel"/>
    <w:tmpl w:val="0809001F"/>
    <w:lvl w:ilvl="0">
      <w:start w:val="1"/>
      <w:numFmt w:val="decimal"/>
      <w:lvlText w:val="%1."/>
      <w:lvlJc w:val="left"/>
      <w:pPr>
        <w:ind w:left="360" w:hanging="360"/>
      </w:pPr>
      <w:rPr>
        <w:rFonts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83083424">
    <w:abstractNumId w:val="4"/>
  </w:num>
  <w:num w:numId="2" w16cid:durableId="210727316">
    <w:abstractNumId w:val="3"/>
  </w:num>
  <w:num w:numId="3" w16cid:durableId="1204634698">
    <w:abstractNumId w:val="7"/>
  </w:num>
  <w:num w:numId="4" w16cid:durableId="1512589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6295652">
    <w:abstractNumId w:val="2"/>
  </w:num>
  <w:num w:numId="6" w16cid:durableId="1935045239">
    <w:abstractNumId w:val="0"/>
  </w:num>
  <w:num w:numId="7" w16cid:durableId="725103498">
    <w:abstractNumId w:val="0"/>
  </w:num>
  <w:num w:numId="8" w16cid:durableId="52773440">
    <w:abstractNumId w:val="6"/>
  </w:num>
  <w:num w:numId="9" w16cid:durableId="1445269055">
    <w:abstractNumId w:val="1"/>
  </w:num>
  <w:num w:numId="10" w16cid:durableId="15914257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60DC3"/>
    <w:rsid w:val="00071601"/>
    <w:rsid w:val="00076675"/>
    <w:rsid w:val="0008635B"/>
    <w:rsid w:val="000D44E0"/>
    <w:rsid w:val="000F69FB"/>
    <w:rsid w:val="0013624E"/>
    <w:rsid w:val="00165A58"/>
    <w:rsid w:val="00167476"/>
    <w:rsid w:val="001B36CE"/>
    <w:rsid w:val="001F18B1"/>
    <w:rsid w:val="00206C4D"/>
    <w:rsid w:val="002103B7"/>
    <w:rsid w:val="00232C4F"/>
    <w:rsid w:val="00235026"/>
    <w:rsid w:val="00245607"/>
    <w:rsid w:val="00246AF0"/>
    <w:rsid w:val="00251707"/>
    <w:rsid w:val="00251735"/>
    <w:rsid w:val="002539E9"/>
    <w:rsid w:val="00254347"/>
    <w:rsid w:val="00255868"/>
    <w:rsid w:val="00263C29"/>
    <w:rsid w:val="00266341"/>
    <w:rsid w:val="0029592B"/>
    <w:rsid w:val="002A1523"/>
    <w:rsid w:val="002A68E9"/>
    <w:rsid w:val="002A6CED"/>
    <w:rsid w:val="002B7424"/>
    <w:rsid w:val="002F1E3A"/>
    <w:rsid w:val="002F4F7A"/>
    <w:rsid w:val="00301A51"/>
    <w:rsid w:val="003219CC"/>
    <w:rsid w:val="0032419B"/>
    <w:rsid w:val="00354EF0"/>
    <w:rsid w:val="00356B92"/>
    <w:rsid w:val="003614EC"/>
    <w:rsid w:val="003701B5"/>
    <w:rsid w:val="003B005D"/>
    <w:rsid w:val="003B30F7"/>
    <w:rsid w:val="003E6EFF"/>
    <w:rsid w:val="003F063A"/>
    <w:rsid w:val="004036D2"/>
    <w:rsid w:val="0042759E"/>
    <w:rsid w:val="00471A57"/>
    <w:rsid w:val="004970F3"/>
    <w:rsid w:val="004B5EAC"/>
    <w:rsid w:val="004C67D0"/>
    <w:rsid w:val="004D55F4"/>
    <w:rsid w:val="004E0225"/>
    <w:rsid w:val="004F2CB5"/>
    <w:rsid w:val="00557E90"/>
    <w:rsid w:val="00567515"/>
    <w:rsid w:val="005854E0"/>
    <w:rsid w:val="005B265E"/>
    <w:rsid w:val="005B48D2"/>
    <w:rsid w:val="005B5B31"/>
    <w:rsid w:val="005B5F26"/>
    <w:rsid w:val="005B7D22"/>
    <w:rsid w:val="005E5D8D"/>
    <w:rsid w:val="005F4C57"/>
    <w:rsid w:val="00633A84"/>
    <w:rsid w:val="00650884"/>
    <w:rsid w:val="00673532"/>
    <w:rsid w:val="006929BC"/>
    <w:rsid w:val="006D7A8F"/>
    <w:rsid w:val="006E29A6"/>
    <w:rsid w:val="006F4D7C"/>
    <w:rsid w:val="00703A1A"/>
    <w:rsid w:val="00712C86"/>
    <w:rsid w:val="0073605C"/>
    <w:rsid w:val="007440D2"/>
    <w:rsid w:val="007463A7"/>
    <w:rsid w:val="00756B47"/>
    <w:rsid w:val="007622BA"/>
    <w:rsid w:val="0076387A"/>
    <w:rsid w:val="00795C95"/>
    <w:rsid w:val="007E0228"/>
    <w:rsid w:val="007E372A"/>
    <w:rsid w:val="0080661C"/>
    <w:rsid w:val="00807BAC"/>
    <w:rsid w:val="0082567F"/>
    <w:rsid w:val="00844366"/>
    <w:rsid w:val="008819CA"/>
    <w:rsid w:val="00891AE9"/>
    <w:rsid w:val="00894A10"/>
    <w:rsid w:val="008A25FE"/>
    <w:rsid w:val="008C16DB"/>
    <w:rsid w:val="008E60E0"/>
    <w:rsid w:val="0092034D"/>
    <w:rsid w:val="009412EC"/>
    <w:rsid w:val="00977DAB"/>
    <w:rsid w:val="00980872"/>
    <w:rsid w:val="00995CF7"/>
    <w:rsid w:val="009A43ED"/>
    <w:rsid w:val="009B1AA8"/>
    <w:rsid w:val="009B54C2"/>
    <w:rsid w:val="009B6F95"/>
    <w:rsid w:val="009D4F96"/>
    <w:rsid w:val="009D78A7"/>
    <w:rsid w:val="009F0DD7"/>
    <w:rsid w:val="00A74CEB"/>
    <w:rsid w:val="00AF2F9C"/>
    <w:rsid w:val="00B020AC"/>
    <w:rsid w:val="00B233C5"/>
    <w:rsid w:val="00B44305"/>
    <w:rsid w:val="00B66284"/>
    <w:rsid w:val="00B823BD"/>
    <w:rsid w:val="00B84F31"/>
    <w:rsid w:val="00B94A7B"/>
    <w:rsid w:val="00BB79D5"/>
    <w:rsid w:val="00BC287A"/>
    <w:rsid w:val="00BC768C"/>
    <w:rsid w:val="00BE1C26"/>
    <w:rsid w:val="00BE380A"/>
    <w:rsid w:val="00C00EE8"/>
    <w:rsid w:val="00C16991"/>
    <w:rsid w:val="00C212EF"/>
    <w:rsid w:val="00C232DA"/>
    <w:rsid w:val="00C55A9E"/>
    <w:rsid w:val="00C7596B"/>
    <w:rsid w:val="00C803F3"/>
    <w:rsid w:val="00CD2FB3"/>
    <w:rsid w:val="00D1100E"/>
    <w:rsid w:val="00D318E4"/>
    <w:rsid w:val="00D42DD5"/>
    <w:rsid w:val="00D45B4D"/>
    <w:rsid w:val="00D5259C"/>
    <w:rsid w:val="00D61CC8"/>
    <w:rsid w:val="00DA7394"/>
    <w:rsid w:val="00DE3802"/>
    <w:rsid w:val="00E0591F"/>
    <w:rsid w:val="00E1443C"/>
    <w:rsid w:val="00E272FA"/>
    <w:rsid w:val="00E35032"/>
    <w:rsid w:val="00E3785F"/>
    <w:rsid w:val="00E555DC"/>
    <w:rsid w:val="00E70A2A"/>
    <w:rsid w:val="00E81E1F"/>
    <w:rsid w:val="00E849D7"/>
    <w:rsid w:val="00E84F87"/>
    <w:rsid w:val="00E85621"/>
    <w:rsid w:val="00E939C9"/>
    <w:rsid w:val="00EC10C2"/>
    <w:rsid w:val="00EE1B22"/>
    <w:rsid w:val="00EF4245"/>
    <w:rsid w:val="00F25009"/>
    <w:rsid w:val="00F56CEF"/>
    <w:rsid w:val="00F83077"/>
    <w:rsid w:val="00F95289"/>
    <w:rsid w:val="00FB0FB5"/>
    <w:rsid w:val="00FE7E7B"/>
    <w:rsid w:val="1050F1D5"/>
    <w:rsid w:val="322857A6"/>
    <w:rsid w:val="6BF9B6DC"/>
    <w:rsid w:val="75B95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2193DB85-C11E-452F-9B4E-9F37A967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paragraph" w:styleId="Heading3">
    <w:name w:val="heading 3"/>
    <w:basedOn w:val="Normal"/>
    <w:next w:val="Normal"/>
    <w:link w:val="Heading3Char"/>
    <w:uiPriority w:val="9"/>
    <w:semiHidden/>
    <w:unhideWhenUsed/>
    <w:qFormat/>
    <w:rsid w:val="00756B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C67D0"/>
    <w:pPr>
      <w:ind w:left="0" w:firstLine="0"/>
    </w:pPr>
    <w:rPr>
      <w:b/>
      <w:bCs/>
      <w:sz w:val="24"/>
      <w:szCs w:val="24"/>
    </w:rPr>
  </w:style>
  <w:style w:type="character" w:customStyle="1" w:styleId="Title3Char">
    <w:name w:val="Title 3 Char"/>
    <w:basedOn w:val="DefaultParagraphFont"/>
    <w:link w:val="Title3"/>
    <w:rsid w:val="004C67D0"/>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245607"/>
    <w:pPr>
      <w:numPr>
        <w:numId w:val="1"/>
      </w:numPr>
      <w:ind w:left="357" w:hanging="357"/>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060DC3"/>
    <w:rPr>
      <w:sz w:val="16"/>
      <w:szCs w:val="16"/>
    </w:rPr>
  </w:style>
  <w:style w:type="paragraph" w:styleId="CommentText">
    <w:name w:val="annotation text"/>
    <w:basedOn w:val="Normal"/>
    <w:link w:val="CommentTextChar"/>
    <w:uiPriority w:val="99"/>
    <w:unhideWhenUsed/>
    <w:rsid w:val="00060DC3"/>
    <w:pPr>
      <w:spacing w:line="240" w:lineRule="auto"/>
    </w:pPr>
    <w:rPr>
      <w:sz w:val="20"/>
      <w:szCs w:val="20"/>
    </w:rPr>
  </w:style>
  <w:style w:type="character" w:customStyle="1" w:styleId="CommentTextChar">
    <w:name w:val="Comment Text Char"/>
    <w:basedOn w:val="DefaultParagraphFont"/>
    <w:link w:val="CommentText"/>
    <w:uiPriority w:val="99"/>
    <w:rsid w:val="00060DC3"/>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60DC3"/>
    <w:rPr>
      <w:b/>
      <w:bCs/>
    </w:rPr>
  </w:style>
  <w:style w:type="character" w:customStyle="1" w:styleId="CommentSubjectChar">
    <w:name w:val="Comment Subject Char"/>
    <w:basedOn w:val="CommentTextChar"/>
    <w:link w:val="CommentSubject"/>
    <w:uiPriority w:val="99"/>
    <w:semiHidden/>
    <w:rsid w:val="00060DC3"/>
    <w:rPr>
      <w:rFonts w:ascii="Arial" w:eastAsiaTheme="minorHAnsi" w:hAnsi="Arial"/>
      <w:b/>
      <w:bCs/>
      <w:sz w:val="20"/>
      <w:szCs w:val="20"/>
      <w:lang w:eastAsia="en-US"/>
    </w:rPr>
  </w:style>
  <w:style w:type="character" w:customStyle="1" w:styleId="Heading3Char">
    <w:name w:val="Heading 3 Char"/>
    <w:basedOn w:val="DefaultParagraphFont"/>
    <w:link w:val="Heading3"/>
    <w:uiPriority w:val="9"/>
    <w:semiHidden/>
    <w:rsid w:val="00756B47"/>
    <w:rPr>
      <w:rFonts w:asciiTheme="majorHAnsi" w:eastAsiaTheme="majorEastAsia" w:hAnsiTheme="majorHAnsi" w:cstheme="majorBidi"/>
      <w:color w:val="1F4D78" w:themeColor="accent1" w:themeShade="7F"/>
      <w:sz w:val="24"/>
      <w:szCs w:val="24"/>
      <w:lang w:eastAsia="en-US"/>
    </w:rPr>
  </w:style>
  <w:style w:type="paragraph" w:styleId="NormalWeb">
    <w:name w:val="Normal (Web)"/>
    <w:basedOn w:val="Normal"/>
    <w:uiPriority w:val="99"/>
    <w:semiHidden/>
    <w:unhideWhenUsed/>
    <w:rsid w:val="00756B47"/>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829">
      <w:bodyDiv w:val="1"/>
      <w:marLeft w:val="0"/>
      <w:marRight w:val="0"/>
      <w:marTop w:val="0"/>
      <w:marBottom w:val="0"/>
      <w:divBdr>
        <w:top w:val="none" w:sz="0" w:space="0" w:color="auto"/>
        <w:left w:val="none" w:sz="0" w:space="0" w:color="auto"/>
        <w:bottom w:val="none" w:sz="0" w:space="0" w:color="auto"/>
        <w:right w:val="none" w:sz="0" w:space="0" w:color="auto"/>
      </w:divBdr>
    </w:div>
    <w:div w:id="544217272">
      <w:bodyDiv w:val="1"/>
      <w:marLeft w:val="0"/>
      <w:marRight w:val="0"/>
      <w:marTop w:val="0"/>
      <w:marBottom w:val="0"/>
      <w:divBdr>
        <w:top w:val="none" w:sz="0" w:space="0" w:color="auto"/>
        <w:left w:val="none" w:sz="0" w:space="0" w:color="auto"/>
        <w:bottom w:val="none" w:sz="0" w:space="0" w:color="auto"/>
        <w:right w:val="none" w:sz="0" w:space="0" w:color="auto"/>
      </w:divBdr>
    </w:div>
    <w:div w:id="565142823">
      <w:bodyDiv w:val="1"/>
      <w:marLeft w:val="0"/>
      <w:marRight w:val="0"/>
      <w:marTop w:val="0"/>
      <w:marBottom w:val="0"/>
      <w:divBdr>
        <w:top w:val="none" w:sz="0" w:space="0" w:color="auto"/>
        <w:left w:val="none" w:sz="0" w:space="0" w:color="auto"/>
        <w:bottom w:val="none" w:sz="0" w:space="0" w:color="auto"/>
        <w:right w:val="none" w:sz="0" w:space="0" w:color="auto"/>
      </w:divBdr>
    </w:div>
    <w:div w:id="1042511820">
      <w:bodyDiv w:val="1"/>
      <w:marLeft w:val="0"/>
      <w:marRight w:val="0"/>
      <w:marTop w:val="0"/>
      <w:marBottom w:val="0"/>
      <w:divBdr>
        <w:top w:val="none" w:sz="0" w:space="0" w:color="auto"/>
        <w:left w:val="none" w:sz="0" w:space="0" w:color="auto"/>
        <w:bottom w:val="none" w:sz="0" w:space="0" w:color="auto"/>
        <w:right w:val="none" w:sz="0" w:space="0" w:color="auto"/>
      </w:divBdr>
    </w:div>
    <w:div w:id="1045059622">
      <w:bodyDiv w:val="1"/>
      <w:marLeft w:val="0"/>
      <w:marRight w:val="0"/>
      <w:marTop w:val="0"/>
      <w:marBottom w:val="0"/>
      <w:divBdr>
        <w:top w:val="none" w:sz="0" w:space="0" w:color="auto"/>
        <w:left w:val="none" w:sz="0" w:space="0" w:color="auto"/>
        <w:bottom w:val="none" w:sz="0" w:space="0" w:color="auto"/>
        <w:right w:val="none" w:sz="0" w:space="0" w:color="auto"/>
      </w:divBdr>
    </w:div>
    <w:div w:id="106040275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009089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595628218">
      <w:bodyDiv w:val="1"/>
      <w:marLeft w:val="0"/>
      <w:marRight w:val="0"/>
      <w:marTop w:val="0"/>
      <w:marBottom w:val="0"/>
      <w:divBdr>
        <w:top w:val="none" w:sz="0" w:space="0" w:color="auto"/>
        <w:left w:val="none" w:sz="0" w:space="0" w:color="auto"/>
        <w:bottom w:val="none" w:sz="0" w:space="0" w:color="auto"/>
        <w:right w:val="none" w:sz="0" w:space="0" w:color="auto"/>
      </w:divBdr>
      <w:divsChild>
        <w:div w:id="1585333622">
          <w:blockQuote w:val="1"/>
          <w:marLeft w:val="0"/>
          <w:marRight w:val="0"/>
          <w:marTop w:val="450"/>
          <w:marBottom w:val="450"/>
          <w:divBdr>
            <w:top w:val="none" w:sz="0" w:space="8" w:color="E2E3E7"/>
            <w:left w:val="none" w:sz="0" w:space="0" w:color="auto"/>
            <w:bottom w:val="single" w:sz="36" w:space="23" w:color="E2E3E7"/>
            <w:right w:val="none" w:sz="0" w:space="0" w:color="E2E3E7"/>
          </w:divBdr>
        </w:div>
      </w:divsChild>
    </w:div>
    <w:div w:id="1808430264">
      <w:bodyDiv w:val="1"/>
      <w:marLeft w:val="0"/>
      <w:marRight w:val="0"/>
      <w:marTop w:val="0"/>
      <w:marBottom w:val="0"/>
      <w:divBdr>
        <w:top w:val="none" w:sz="0" w:space="0" w:color="auto"/>
        <w:left w:val="none" w:sz="0" w:space="0" w:color="auto"/>
        <w:bottom w:val="none" w:sz="0" w:space="0" w:color="auto"/>
        <w:right w:val="none" w:sz="0" w:space="0" w:color="auto"/>
      </w:divBdr>
    </w:div>
    <w:div w:id="196970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liament/briefings-and-responses/national-resilience-strategy-call-evidence-local-governmen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the-uk-government-resilience-framework/the-uk-government-resilience-framework-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shall.scott@local.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4EBF60B2525843ABA907C5EE430F3355"/>
        <w:category>
          <w:name w:val="General"/>
          <w:gallery w:val="placeholder"/>
        </w:category>
        <w:types>
          <w:type w:val="bbPlcHdr"/>
        </w:types>
        <w:behaviors>
          <w:behavior w:val="content"/>
        </w:behaviors>
        <w:guid w:val="{310DEC45-255F-4CE2-AF0A-F607D679F116}"/>
      </w:docPartPr>
      <w:docPartBody>
        <w:p w:rsidR="00071F3C" w:rsidRDefault="00B21403" w:rsidP="00B21403">
          <w:pPr>
            <w:pStyle w:val="4EBF60B2525843ABA907C5EE430F3355"/>
          </w:pPr>
          <w:r w:rsidRPr="00C803F3">
            <w:rPr>
              <w:rStyle w:val="PlaceholderText"/>
            </w:rPr>
            <w:t>Click here to enter text.</w:t>
          </w:r>
        </w:p>
      </w:docPartBody>
    </w:docPart>
    <w:docPart>
      <w:docPartPr>
        <w:name w:val="61ABD12D452B493985DE6A79AF71DDD5"/>
        <w:category>
          <w:name w:val="General"/>
          <w:gallery w:val="placeholder"/>
        </w:category>
        <w:types>
          <w:type w:val="bbPlcHdr"/>
        </w:types>
        <w:behaviors>
          <w:behavior w:val="content"/>
        </w:behaviors>
        <w:guid w:val="{52F40730-D680-4F6B-974D-FBCECA6C4A7A}"/>
      </w:docPartPr>
      <w:docPartBody>
        <w:p w:rsidR="00071F3C" w:rsidRDefault="00B21403" w:rsidP="00B21403">
          <w:pPr>
            <w:pStyle w:val="61ABD12D452B493985DE6A79AF71DDD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55 Roman">
    <w:altName w:val="Arial"/>
    <w:charset w:val="00"/>
    <w:family w:val="auto"/>
    <w:pitch w:val="default"/>
  </w:font>
  <w:font w:name="Frutiger 45 Light">
    <w:altName w:val="Arial Narrow"/>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71F3C"/>
    <w:rsid w:val="00096ECA"/>
    <w:rsid w:val="000F6942"/>
    <w:rsid w:val="000F7D46"/>
    <w:rsid w:val="00147BC1"/>
    <w:rsid w:val="001647EA"/>
    <w:rsid w:val="001E0F30"/>
    <w:rsid w:val="00354EF0"/>
    <w:rsid w:val="0047172F"/>
    <w:rsid w:val="004A604E"/>
    <w:rsid w:val="004B7A4A"/>
    <w:rsid w:val="007447C8"/>
    <w:rsid w:val="008227B7"/>
    <w:rsid w:val="008351C9"/>
    <w:rsid w:val="0088164C"/>
    <w:rsid w:val="0092034D"/>
    <w:rsid w:val="009A43ED"/>
    <w:rsid w:val="00A47E1F"/>
    <w:rsid w:val="00B21403"/>
    <w:rsid w:val="00C35EC1"/>
    <w:rsid w:val="00DD021A"/>
    <w:rsid w:val="00E4597C"/>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403"/>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 w:type="paragraph" w:customStyle="1" w:styleId="4EBF60B2525843ABA907C5EE430F3355">
    <w:name w:val="4EBF60B2525843ABA907C5EE430F3355"/>
    <w:rsid w:val="00B21403"/>
  </w:style>
  <w:style w:type="paragraph" w:customStyle="1" w:styleId="61ABD12D452B493985DE6A79AF71DDD5">
    <w:name w:val="61ABD12D452B493985DE6A79AF71DDD5"/>
    <w:rsid w:val="00B21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90B84A55BA8A4181CBA0D2E5BEA1A4" ma:contentTypeVersion="3" ma:contentTypeDescription="Create a new document." ma:contentTypeScope="" ma:versionID="3bcb03836df8cd2063f78c77caa573c2">
  <xsd:schema xmlns:xsd="http://www.w3.org/2001/XMLSchema" xmlns:xs="http://www.w3.org/2001/XMLSchema" xmlns:p="http://schemas.microsoft.com/office/2006/metadata/properties" xmlns:ns2="a590aa39-9901-4bcf-9b42-0b989d8c6a88" targetNamespace="http://schemas.microsoft.com/office/2006/metadata/properties" ma:root="true" ma:fieldsID="fd07aec87bd882c8963823df8dcd728b" ns2:_="">
    <xsd:import namespace="a590aa39-9901-4bcf-9b42-0b989d8c6a8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0aa39-9901-4bcf-9b42-0b989d8c6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A02E2B44-1E5E-4FCE-9323-7CAEFA5646D5}"/>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260551db-00be-4bbc-8c7a-03e783dddd12"/>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36f666af-c1f7-41bf-aa8d-09e75bf390e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Mark Norris,  LGA Policy</cp:lastModifiedBy>
  <cp:revision>5</cp:revision>
  <dcterms:created xsi:type="dcterms:W3CDTF">2024-02-28T20:38:00Z</dcterms:created>
  <dcterms:modified xsi:type="dcterms:W3CDTF">2024-02-29T11:48:00Z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0x010100BF90B84A55BA8A4181CBA0D2E5BEA1A4</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